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A8" w:rsidRDefault="002608A8" w:rsidP="002608A8">
      <w:pPr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hAnsi="宋体" w:hint="eastAsia"/>
          <w:color w:val="000000"/>
          <w:sz w:val="32"/>
          <w:szCs w:val="32"/>
        </w:rPr>
        <w:t>第三章</w:t>
      </w:r>
      <w:r>
        <w:rPr>
          <w:rFonts w:hAnsi="宋体"/>
          <w:color w:val="000000"/>
          <w:sz w:val="32"/>
          <w:szCs w:val="32"/>
        </w:rPr>
        <w:t xml:space="preserve">   </w:t>
      </w:r>
      <w:r>
        <w:rPr>
          <w:rFonts w:hAnsi="宋体" w:hint="eastAsia"/>
          <w:color w:val="000000"/>
          <w:sz w:val="32"/>
          <w:szCs w:val="32"/>
        </w:rPr>
        <w:t>评分规则</w:t>
      </w:r>
    </w:p>
    <w:p w:rsidR="002608A8" w:rsidRDefault="002608A8" w:rsidP="002608A8">
      <w:pPr>
        <w:spacing w:line="360" w:lineRule="exact"/>
        <w:ind w:firstLineChars="200" w:firstLine="422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经评审的最低投标价法</w:t>
      </w:r>
    </w:p>
    <w:p w:rsidR="002608A8" w:rsidRDefault="002608A8" w:rsidP="002608A8">
      <w:pPr>
        <w:spacing w:line="360" w:lineRule="exact"/>
        <w:ind w:firstLineChars="200" w:firstLine="422"/>
        <w:jc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【适用600万元以下的工程】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b/>
          <w:color w:val="000000"/>
          <w:szCs w:val="21"/>
        </w:rPr>
        <w:t>1.评审原则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1.1合法、合规原则。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1.2符合芜湖市公共资源交易中心交易规则原则。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1.3公平、公正、科学、审慎、择优原则。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1.4 价格优先原则。在投标文件满足招标文件规定各项实质性要求前提下，依据每个投标人的投标报价由低到高，依次确定排名顺序。</w:t>
      </w:r>
    </w:p>
    <w:p w:rsidR="002608A8" w:rsidRDefault="002608A8" w:rsidP="002608A8">
      <w:pPr>
        <w:spacing w:line="36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2.评审内容              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2.1初步评审         资格评审和符合性评审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2.2详细评审         商务标（投标报价评审）</w:t>
      </w:r>
    </w:p>
    <w:p w:rsidR="002608A8" w:rsidRDefault="002608A8" w:rsidP="002608A8">
      <w:pPr>
        <w:spacing w:line="36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3．评审标准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3.1初步评审标准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评标委员会依据下列标准对投标文件进行初步评审。有一项不符合评审标准的，否决其投标：</w:t>
      </w:r>
    </w:p>
    <w:tbl>
      <w:tblPr>
        <w:tblW w:w="0" w:type="auto"/>
        <w:tblInd w:w="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3253"/>
        <w:gridCol w:w="4647"/>
      </w:tblGrid>
      <w:tr w:rsidR="002608A8" w:rsidTr="001E0596">
        <w:tc>
          <w:tcPr>
            <w:tcW w:w="4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评审内容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审查标准</w:t>
            </w:r>
          </w:p>
        </w:tc>
      </w:tr>
      <w:tr w:rsidR="002608A8" w:rsidTr="001E0596">
        <w:tc>
          <w:tcPr>
            <w:tcW w:w="13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资格</w:t>
            </w:r>
            <w:r>
              <w:rPr>
                <w:rFonts w:hint="eastAsia"/>
                <w:color w:val="000000"/>
              </w:rPr>
              <w:t>评审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营业执照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</w:t>
            </w:r>
            <w:r>
              <w:rPr>
                <w:color w:val="000000"/>
              </w:rPr>
              <w:t>合法有效营业执照</w:t>
            </w:r>
          </w:p>
        </w:tc>
      </w:tr>
      <w:tr w:rsidR="002608A8" w:rsidTr="001E0596"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安全生产许可证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</w:t>
            </w:r>
            <w:r>
              <w:rPr>
                <w:color w:val="000000"/>
              </w:rPr>
              <w:t>合法有效安全生产许可证</w:t>
            </w:r>
          </w:p>
        </w:tc>
      </w:tr>
      <w:tr w:rsidR="002608A8" w:rsidTr="001E0596">
        <w:trPr>
          <w:trHeight w:val="90"/>
        </w:trPr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企业资质等级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符合招标文件要求</w:t>
            </w:r>
          </w:p>
        </w:tc>
      </w:tr>
      <w:tr w:rsidR="002608A8" w:rsidTr="001E0596">
        <w:trPr>
          <w:trHeight w:val="304"/>
        </w:trPr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项目</w:t>
            </w:r>
            <w:r>
              <w:rPr>
                <w:rFonts w:hint="eastAsia"/>
                <w:color w:val="000000"/>
              </w:rPr>
              <w:t>负责人</w:t>
            </w:r>
            <w:r>
              <w:rPr>
                <w:color w:val="000000"/>
              </w:rPr>
              <w:t>资格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符合招标文件要求</w:t>
            </w:r>
          </w:p>
        </w:tc>
      </w:tr>
      <w:tr w:rsidR="002608A8" w:rsidTr="001E0596"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投标联合体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符合法律法规和招标文件要求（允许联合体投标的项目）</w:t>
            </w:r>
          </w:p>
        </w:tc>
      </w:tr>
      <w:tr w:rsidR="002608A8" w:rsidTr="001E0596"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法定代表人或授权代表资格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符合招标文件要求</w:t>
            </w:r>
          </w:p>
        </w:tc>
      </w:tr>
      <w:tr w:rsidR="002608A8" w:rsidTr="001E0596">
        <w:trPr>
          <w:trHeight w:val="454"/>
        </w:trPr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投标保证金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符合招标文件要求</w:t>
            </w:r>
          </w:p>
        </w:tc>
      </w:tr>
      <w:tr w:rsidR="002608A8" w:rsidTr="001E0596">
        <w:trPr>
          <w:trHeight w:val="435"/>
        </w:trPr>
        <w:tc>
          <w:tcPr>
            <w:tcW w:w="13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符合招标文件第二册通用部分第二章投标人须知</w:t>
            </w:r>
            <w:r>
              <w:rPr>
                <w:rFonts w:hint="eastAsia"/>
                <w:color w:val="000000"/>
              </w:rPr>
              <w:t>1.4.1</w:t>
            </w:r>
            <w:r>
              <w:rPr>
                <w:rFonts w:hint="eastAsia"/>
                <w:color w:val="000000"/>
              </w:rPr>
              <w:t>条规定</w:t>
            </w:r>
          </w:p>
        </w:tc>
      </w:tr>
      <w:tr w:rsidR="002608A8" w:rsidTr="001E0596">
        <w:tc>
          <w:tcPr>
            <w:tcW w:w="1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符合性</w:t>
            </w:r>
            <w:r>
              <w:rPr>
                <w:rFonts w:hint="eastAsia"/>
                <w:color w:val="000000"/>
              </w:rPr>
              <w:t>评审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投标人名称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与营业执照、资质证书</w:t>
            </w:r>
            <w:r>
              <w:rPr>
                <w:rFonts w:hint="eastAsia"/>
                <w:color w:val="000000"/>
              </w:rPr>
              <w:t>、安全生产许可证</w:t>
            </w:r>
            <w:r>
              <w:rPr>
                <w:color w:val="000000"/>
              </w:rPr>
              <w:t>一致</w:t>
            </w:r>
          </w:p>
        </w:tc>
      </w:tr>
      <w:tr w:rsidR="002608A8" w:rsidTr="001E0596">
        <w:tc>
          <w:tcPr>
            <w:tcW w:w="1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投标文件签署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按招标文件要求加盖公章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且</w:t>
            </w:r>
            <w:r>
              <w:rPr>
                <w:rFonts w:hint="eastAsia"/>
                <w:color w:val="000000"/>
              </w:rPr>
              <w:t>有</w:t>
            </w:r>
            <w:r>
              <w:rPr>
                <w:color w:val="000000"/>
              </w:rPr>
              <w:t>法定代表人或授权代表签字（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>签章）</w:t>
            </w:r>
          </w:p>
        </w:tc>
      </w:tr>
      <w:tr w:rsidR="002608A8" w:rsidTr="001E0596">
        <w:tc>
          <w:tcPr>
            <w:tcW w:w="1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投标文件格式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符合招标文件要求</w:t>
            </w:r>
          </w:p>
        </w:tc>
      </w:tr>
      <w:tr w:rsidR="002608A8" w:rsidTr="001E0596">
        <w:tc>
          <w:tcPr>
            <w:tcW w:w="1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报价唯一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只能有一个有效报价</w:t>
            </w:r>
          </w:p>
        </w:tc>
      </w:tr>
      <w:tr w:rsidR="002608A8" w:rsidTr="001E0596">
        <w:tc>
          <w:tcPr>
            <w:tcW w:w="1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投标有效期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符合招标文件要求</w:t>
            </w:r>
          </w:p>
        </w:tc>
      </w:tr>
      <w:tr w:rsidR="002608A8" w:rsidTr="001E0596">
        <w:tc>
          <w:tcPr>
            <w:tcW w:w="1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工期、质量、技术规格等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8A8" w:rsidRDefault="002608A8" w:rsidP="001E0596">
            <w:pPr>
              <w:rPr>
                <w:color w:val="000000"/>
              </w:rPr>
            </w:pPr>
            <w:r>
              <w:rPr>
                <w:color w:val="000000"/>
              </w:rPr>
              <w:t>符合招标文件要求</w:t>
            </w:r>
          </w:p>
        </w:tc>
      </w:tr>
    </w:tbl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3.2 详细评审标准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商务标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评审前，评委核查商务标清标情况，清标由计算机辅助评标系统完成。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3.2.1投标报价总价评审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投标报价低于招标控制价a%并且低于X值95%（以下简称双控值）时，视同为投标报价低于成本，评标委员会按否决投标处理。分类工程a值取值参数具体如下：</w:t>
      </w:r>
    </w:p>
    <w:p w:rsidR="002608A8" w:rsidRDefault="002608A8" w:rsidP="002608A8">
      <w:pPr>
        <w:ind w:leftChars="300" w:left="63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房建工程a值为（78、79、80、81、82）、市政工程a值为（65、66、67、68、69）、桥梁工程a值为（84、85、86、87、88）、装饰工程a值为（68、69、70、71、72）、智能化工程a值为（68、69、70、71、72）、其他工程a值为（63、64、65、66、67）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根据上述分类工程a值取值参数，本项目a值取值参数为</w:t>
      </w:r>
      <w:r w:rsidRPr="008E1D3F">
        <w:rPr>
          <w:rFonts w:ascii="宋体" w:hAnsi="宋体" w:hint="eastAsia"/>
          <w:color w:val="FF0000"/>
          <w:szCs w:val="21"/>
        </w:rPr>
        <w:t>（</w:t>
      </w:r>
      <w:r w:rsidRPr="00BD7A96">
        <w:rPr>
          <w:rFonts w:ascii="宋体" w:hAnsi="宋体" w:hint="eastAsia"/>
          <w:color w:val="FF0000"/>
          <w:szCs w:val="21"/>
        </w:rPr>
        <w:t>79、80、81</w:t>
      </w:r>
      <w:r w:rsidRPr="008E1D3F">
        <w:rPr>
          <w:rFonts w:ascii="宋体" w:hAnsi="宋体" w:hint="eastAsia"/>
          <w:color w:val="FF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，由招标人在开标时从中随机抽取。（必填）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3.2.2 投标报价平均值（X值）的计算方法为：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3.2.2.1出现下列情形的投标报价不进入平均值计算，其余投标报价均进入平均值计算：</w:t>
      </w:r>
    </w:p>
    <w:p w:rsidR="002608A8" w:rsidRDefault="002608A8" w:rsidP="002608A8">
      <w:pPr>
        <w:ind w:leftChars="300" w:left="630"/>
        <w:jc w:val="left"/>
        <w:rPr>
          <w:rFonts w:hint="eastAsia"/>
          <w:color w:val="000000"/>
        </w:rPr>
      </w:pPr>
      <w:r>
        <w:rPr>
          <w:rFonts w:ascii="宋体" w:hAnsi="宋体" w:hint="eastAsia"/>
          <w:color w:val="000000"/>
          <w:szCs w:val="21"/>
        </w:rPr>
        <w:t>（1）</w:t>
      </w:r>
      <w:r>
        <w:rPr>
          <w:color w:val="000000"/>
        </w:rPr>
        <w:t>投标报价超过该项目招标控制价的；</w:t>
      </w:r>
    </w:p>
    <w:p w:rsidR="002608A8" w:rsidRDefault="002608A8" w:rsidP="002608A8">
      <w:pPr>
        <w:ind w:leftChars="300" w:left="630"/>
        <w:jc w:val="left"/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（2）</w:t>
      </w:r>
      <w:r>
        <w:rPr>
          <w:rFonts w:hint="eastAsia"/>
          <w:color w:val="000000"/>
        </w:rPr>
        <w:t>被评标委员会认</w:t>
      </w:r>
      <w:r>
        <w:rPr>
          <w:color w:val="000000"/>
        </w:rPr>
        <w:t>定为</w:t>
      </w:r>
      <w:r>
        <w:rPr>
          <w:color w:val="000000"/>
        </w:rPr>
        <w:t>“</w:t>
      </w:r>
      <w:r>
        <w:rPr>
          <w:color w:val="000000"/>
        </w:rPr>
        <w:t>串通投标</w:t>
      </w:r>
      <w:r>
        <w:rPr>
          <w:color w:val="000000"/>
        </w:rPr>
        <w:t>”</w:t>
      </w:r>
      <w:r>
        <w:rPr>
          <w:color w:val="000000"/>
        </w:rPr>
        <w:t>的；</w:t>
      </w:r>
    </w:p>
    <w:p w:rsidR="002608A8" w:rsidRDefault="002608A8" w:rsidP="002608A8">
      <w:pPr>
        <w:ind w:leftChars="300" w:left="630"/>
        <w:jc w:val="left"/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（3）</w:t>
      </w:r>
      <w:r>
        <w:rPr>
          <w:color w:val="000000"/>
        </w:rPr>
        <w:t>不同投标人的投标文件出现相同机器识别码的；</w:t>
      </w:r>
    </w:p>
    <w:p w:rsidR="002608A8" w:rsidRDefault="002608A8" w:rsidP="002608A8">
      <w:pPr>
        <w:ind w:leftChars="300" w:left="630"/>
        <w:jc w:val="left"/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（4）</w:t>
      </w:r>
      <w:r>
        <w:rPr>
          <w:color w:val="000000"/>
        </w:rPr>
        <w:t>不同投标人投标文件使用相同的造价软件加密锁号的；</w:t>
      </w:r>
    </w:p>
    <w:p w:rsidR="002608A8" w:rsidRPr="00972F7F" w:rsidRDefault="002608A8" w:rsidP="002608A8">
      <w:pPr>
        <w:ind w:leftChars="300" w:left="63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）投标保证金不满足招标文件要</w:t>
      </w:r>
      <w:r w:rsidRPr="00972F7F">
        <w:rPr>
          <w:rFonts w:hint="eastAsia"/>
          <w:color w:val="000000"/>
        </w:rPr>
        <w:t>求的；</w:t>
      </w:r>
      <w:r w:rsidRPr="00972F7F">
        <w:rPr>
          <w:rFonts w:hint="eastAs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08A8" w:rsidRPr="00972F7F" w:rsidRDefault="002608A8" w:rsidP="002608A8">
      <w:pPr>
        <w:ind w:leftChars="300" w:left="630"/>
        <w:jc w:val="left"/>
        <w:rPr>
          <w:rFonts w:hint="eastAsia"/>
          <w:color w:val="000000"/>
        </w:rPr>
      </w:pPr>
      <w:r w:rsidRPr="00972F7F">
        <w:rPr>
          <w:rFonts w:hint="eastAsia"/>
          <w:color w:val="000000"/>
        </w:rPr>
        <w:t>（</w:t>
      </w:r>
      <w:r w:rsidRPr="00972F7F">
        <w:rPr>
          <w:rFonts w:hint="eastAsia"/>
          <w:color w:val="000000"/>
        </w:rPr>
        <w:t>6</w:t>
      </w:r>
      <w:r w:rsidRPr="00972F7F">
        <w:rPr>
          <w:rFonts w:hint="eastAsia"/>
          <w:color w:val="000000"/>
        </w:rPr>
        <w:t>）</w:t>
      </w:r>
      <w:r w:rsidRPr="00972F7F">
        <w:rPr>
          <w:color w:val="000000"/>
        </w:rPr>
        <w:t>企业承诺</w:t>
      </w:r>
      <w:r w:rsidRPr="00972F7F">
        <w:rPr>
          <w:rFonts w:hint="eastAsia"/>
          <w:color w:val="000000"/>
        </w:rPr>
        <w:t>书、项目负责人承诺书、</w:t>
      </w:r>
      <w:r w:rsidRPr="00972F7F">
        <w:rPr>
          <w:color w:val="000000"/>
        </w:rPr>
        <w:t>企业资质</w:t>
      </w:r>
      <w:r w:rsidRPr="00972F7F">
        <w:rPr>
          <w:rFonts w:hint="eastAsia"/>
          <w:color w:val="000000"/>
        </w:rPr>
        <w:t>、项目负责人资质、资格条件中类似业绩、营业执照、安全生产许可证不满足招标文件要求的。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972F7F">
        <w:rPr>
          <w:rFonts w:ascii="宋体" w:hAnsi="宋体" w:hint="eastAsia"/>
          <w:color w:val="000000"/>
          <w:szCs w:val="21"/>
        </w:rPr>
        <w:t>3.2.2.2去除极值按下述方法进行：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（1）进入平均值计算的投标报价为3家的，不去除极值进行算术平均，计算X值。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（2）进入平均值计算的投标报价为4家～5家的，去除一个最高极值进行算术平均，计算X值。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（3）进入平均值计算的投标报价为6家～8家的，去除一个最高极值和两个最低极值进行算术平均，计算X值。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（4）进入平均值计算的投标报价为9家～19家的，去除一个最高极值和三个最低极值进行算术平均，计算X值。</w:t>
      </w:r>
    </w:p>
    <w:p w:rsidR="002608A8" w:rsidRPr="00972F7F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（5）进入平均值计算的投标报价为20家及以上，按投标报价由高到低顺序去掉报价高的M×10%（四舍五入取整数）家和</w:t>
      </w:r>
      <w:r w:rsidRPr="00972F7F">
        <w:rPr>
          <w:rFonts w:ascii="宋体" w:hAnsi="宋体" w:hint="eastAsia"/>
          <w:color w:val="000000"/>
          <w:szCs w:val="21"/>
        </w:rPr>
        <w:t>按由低到高顺序去掉报价低的M×15%（四舍五入取整数）家后，在剩余报价中由评标委员会随机抽取10家投标报价进行算术平均，计算X值。（M为进入平均值计算的投标报价家数）</w:t>
      </w:r>
    </w:p>
    <w:p w:rsidR="002608A8" w:rsidRPr="00972F7F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972F7F">
        <w:rPr>
          <w:rFonts w:ascii="宋体" w:hAnsi="宋体" w:hint="eastAsia"/>
          <w:color w:val="000000"/>
          <w:szCs w:val="21"/>
        </w:rPr>
        <w:t>举例：进入平均值计算的投标报价家数为25家的，按投标报价由高到低顺序去掉报价高的3家（25×10%=2.5≈3）和按由低到高顺序去掉报价低的4（25×15%=3.75≈4）家后，在剩余18（25-3-4=18）家中由评标委员会随机抽取10家投标报价进行算术平均，计算X值。</w:t>
      </w:r>
    </w:p>
    <w:p w:rsidR="002608A8" w:rsidRPr="00972F7F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972F7F">
        <w:rPr>
          <w:rFonts w:ascii="宋体" w:hAnsi="宋体" w:hint="eastAsia"/>
          <w:szCs w:val="21"/>
        </w:rPr>
        <w:t>各种数值计算四舍五入保留两位小数，第三位四舍五入。投标报价平均值（X值）经评标委员会确定后，</w:t>
      </w:r>
      <w:r w:rsidRPr="007E627C">
        <w:rPr>
          <w:rFonts w:ascii="宋体" w:hAnsi="宋体" w:hint="eastAsia"/>
          <w:szCs w:val="21"/>
        </w:rPr>
        <w:t>除平均值计算错误外，不因异议投诉等事项而改变。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3.2.3 投标报价分项报价评审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评标委员会进行分项报价评审时，投标报价存在下列情形之一的，应当否决其投标：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</w:t>
      </w:r>
      <w:r w:rsidRPr="007E627C">
        <w:rPr>
          <w:rFonts w:ascii="宋体" w:hAnsi="宋体" w:hint="eastAsia"/>
          <w:szCs w:val="21"/>
        </w:rPr>
        <w:t>税率不按</w:t>
      </w:r>
      <w:r>
        <w:rPr>
          <w:rFonts w:ascii="宋体" w:hAnsi="宋体" w:hint="eastAsia"/>
          <w:color w:val="000000"/>
          <w:szCs w:val="21"/>
        </w:rPr>
        <w:t>招标文件规定数值计取的；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（2）不可竞争费不按招标文件规定数值计取的；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（3）暂列金额、专业工程暂估价不按招标文件规定标准计取的；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（4）修改分部分项工程量清单项目或数量的；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（5）人工单价低于相关规定的；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（6）评标委员会认定为重大偏差的其他情形。</w:t>
      </w:r>
    </w:p>
    <w:p w:rsidR="002608A8" w:rsidRDefault="002608A8" w:rsidP="002608A8">
      <w:pPr>
        <w:ind w:firstLineChars="298" w:firstLine="628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4</w:t>
      </w:r>
      <w:r>
        <w:rPr>
          <w:rFonts w:hint="eastAsia"/>
          <w:b/>
          <w:color w:val="000000"/>
        </w:rPr>
        <w:t>、否决投标条款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投标人有以下情形之一的，应当否决其投标：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（1）招标文件第二册通用部分第二章投标人须知第</w:t>
      </w:r>
      <w:r>
        <w:rPr>
          <w:rFonts w:ascii="宋体" w:hAnsi="宋体"/>
          <w:color w:val="000000"/>
          <w:szCs w:val="21"/>
        </w:rPr>
        <w:t>1.4.3</w:t>
      </w:r>
      <w:r>
        <w:rPr>
          <w:rFonts w:ascii="宋体" w:hAnsi="宋体" w:hint="eastAsia"/>
          <w:color w:val="000000"/>
          <w:szCs w:val="21"/>
        </w:rPr>
        <w:t>条中规定的任何一种情形的；</w:t>
      </w:r>
      <w:r>
        <w:rPr>
          <w:rFonts w:ascii="宋体" w:hAnsi="宋体"/>
          <w:color w:val="000000"/>
          <w:szCs w:val="21"/>
        </w:rPr>
        <w:t xml:space="preserve"> 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（2）串通投标或弄虚作假或有其他违法行为的；</w:t>
      </w:r>
      <w:r>
        <w:rPr>
          <w:rFonts w:ascii="宋体" w:hAnsi="宋体"/>
          <w:color w:val="000000"/>
          <w:szCs w:val="21"/>
        </w:rPr>
        <w:t xml:space="preserve">    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（3）不按评标委员会要求澄清、说明或补正的；</w:t>
      </w:r>
    </w:p>
    <w:p w:rsidR="002608A8" w:rsidRDefault="002608A8" w:rsidP="002608A8">
      <w:pPr>
        <w:spacing w:line="360" w:lineRule="exact"/>
        <w:ind w:firstLineChars="400" w:firstLine="840"/>
        <w:rPr>
          <w:rFonts w:hint="eastAsia"/>
          <w:color w:val="000000"/>
        </w:rPr>
      </w:pPr>
      <w:r>
        <w:rPr>
          <w:rFonts w:ascii="宋体" w:hAnsi="宋体" w:hint="eastAsia"/>
          <w:color w:val="000000"/>
          <w:szCs w:val="21"/>
        </w:rPr>
        <w:t>（4）</w:t>
      </w:r>
      <w:r>
        <w:rPr>
          <w:rFonts w:hint="eastAsia"/>
          <w:color w:val="000000"/>
        </w:rPr>
        <w:t>未</w:t>
      </w:r>
      <w:r>
        <w:rPr>
          <w:color w:val="000000"/>
        </w:rPr>
        <w:t>按规定格式填写，实质性内容不全或关键字迹模糊、无法辨认</w:t>
      </w:r>
      <w:r>
        <w:rPr>
          <w:rFonts w:hint="eastAsia"/>
          <w:color w:val="000000"/>
        </w:rPr>
        <w:t>；</w:t>
      </w:r>
    </w:p>
    <w:p w:rsidR="002608A8" w:rsidRDefault="002608A8" w:rsidP="002608A8">
      <w:pPr>
        <w:spacing w:line="360" w:lineRule="exact"/>
        <w:ind w:firstLineChars="400" w:firstLine="840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）</w:t>
      </w:r>
      <w:r>
        <w:rPr>
          <w:color w:val="000000"/>
        </w:rPr>
        <w:t>递交两份或多份内容不同的投标文件，或在一份投标文件中对同一招标项目有两个或多个报价，且未声明哪一个有效的（按招标文件规定提交备选方案的除外）</w:t>
      </w:r>
      <w:r>
        <w:rPr>
          <w:rFonts w:hint="eastAsia"/>
          <w:color w:val="000000"/>
        </w:rPr>
        <w:t>；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（6）投标报价超控制价的；</w:t>
      </w:r>
    </w:p>
    <w:p w:rsidR="002608A8" w:rsidRPr="007E627C" w:rsidRDefault="002608A8" w:rsidP="002608A8">
      <w:pPr>
        <w:spacing w:line="360" w:lineRule="exact"/>
        <w:ind w:firstLineChars="400" w:firstLine="840"/>
        <w:rPr>
          <w:rFonts w:ascii="宋体" w:hAnsi="宋体"/>
          <w:szCs w:val="21"/>
        </w:rPr>
      </w:pPr>
      <w:r w:rsidRPr="007E627C">
        <w:rPr>
          <w:rFonts w:ascii="宋体" w:hAnsi="宋体" w:hint="eastAsia"/>
          <w:szCs w:val="21"/>
        </w:rPr>
        <w:t>（7）</w:t>
      </w:r>
      <w:r w:rsidRPr="007E627C">
        <w:rPr>
          <w:rFonts w:ascii="宋体" w:hAnsi="宋体"/>
          <w:szCs w:val="21"/>
        </w:rPr>
        <w:t>不同投标人的投标文件出现相同机器识别码的；</w:t>
      </w:r>
    </w:p>
    <w:p w:rsidR="002608A8" w:rsidRPr="007E627C" w:rsidRDefault="002608A8" w:rsidP="002608A8">
      <w:pPr>
        <w:spacing w:line="360" w:lineRule="exact"/>
        <w:ind w:firstLineChars="400" w:firstLine="840"/>
        <w:rPr>
          <w:rFonts w:ascii="宋体" w:hAnsi="宋体" w:hint="eastAsia"/>
          <w:szCs w:val="21"/>
        </w:rPr>
      </w:pPr>
      <w:r w:rsidRPr="007E627C">
        <w:rPr>
          <w:rFonts w:ascii="宋体" w:hAnsi="宋体" w:hint="eastAsia"/>
          <w:szCs w:val="21"/>
        </w:rPr>
        <w:lastRenderedPageBreak/>
        <w:t>（8）</w:t>
      </w:r>
      <w:r w:rsidRPr="007E627C">
        <w:rPr>
          <w:rFonts w:ascii="宋体" w:hAnsi="宋体"/>
          <w:szCs w:val="21"/>
        </w:rPr>
        <w:t>不同投标人投标文件使用相同的造价软件加密锁号</w:t>
      </w:r>
      <w:r w:rsidRPr="007E627C">
        <w:rPr>
          <w:rFonts w:ascii="宋体" w:hAnsi="宋体" w:hint="eastAsia"/>
          <w:szCs w:val="21"/>
        </w:rPr>
        <w:t>的</w:t>
      </w:r>
      <w:r w:rsidRPr="007E627C">
        <w:rPr>
          <w:rFonts w:ascii="宋体" w:hAnsi="宋体"/>
          <w:szCs w:val="21"/>
        </w:rPr>
        <w:t>；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（9）投标文件中存在招标人不能接受的其他实质性条件；</w:t>
      </w:r>
    </w:p>
    <w:p w:rsidR="002608A8" w:rsidRDefault="002608A8" w:rsidP="002608A8">
      <w:pPr>
        <w:spacing w:line="360" w:lineRule="exact"/>
        <w:ind w:firstLineChars="400" w:firstLine="84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（10）法律法规规定的其他情形。</w:t>
      </w:r>
    </w:p>
    <w:p w:rsidR="002608A8" w:rsidRDefault="002608A8" w:rsidP="002608A8">
      <w:pPr>
        <w:spacing w:line="36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5、评标委员会在清标和确定双控值以后，按有效投标报价总价从低到高确定投标文件评标顺序，每份投标文件再按上述要求进行逐项评审。评标委员会评出3家合格的投标文件为止，余下的投标文件不再进行后续评审。</w:t>
      </w:r>
    </w:p>
    <w:p w:rsidR="002608A8" w:rsidRDefault="002608A8" w:rsidP="002608A8">
      <w:pPr>
        <w:spacing w:line="36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6．评审结果 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6.1经评审合格的投标文件，评标委员会按投标报价由低到高顺序依次推荐1-3名中标候选人。排名第一的为首选中标侯选人，以此类推第二、第三中标侯选人。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6.2评标委员会（安排招标代理机构）对拟推荐的中标单位候选人的信用状况进行查询，经查询若被列入投标人须知前附表中10.3中第3条失信名单的，由评标委员会取消其中标候选人资格，重新确定中标候选人人选，完成相关工作，与此同时，将查询情况记入评审报告，同时将网站查询结果截图打印出来后，记入纸质评审报告中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6.3评标委员会完成评标后，应当向招标人提交书面评标报告。</w:t>
      </w:r>
    </w:p>
    <w:p w:rsidR="002608A8" w:rsidRDefault="002608A8" w:rsidP="002608A8">
      <w:pPr>
        <w:spacing w:line="36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7.例外情况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7.1当出现</w:t>
      </w:r>
      <w:r w:rsidRPr="001D2A37">
        <w:rPr>
          <w:rFonts w:ascii="宋体" w:hAnsi="宋体" w:hint="eastAsia"/>
          <w:color w:val="000000"/>
          <w:szCs w:val="21"/>
        </w:rPr>
        <w:t>中标候选人经评审的投标价相等时</w:t>
      </w:r>
      <w:r>
        <w:rPr>
          <w:rFonts w:ascii="宋体" w:hAnsi="宋体" w:hint="eastAsia"/>
          <w:color w:val="000000"/>
          <w:szCs w:val="21"/>
        </w:rPr>
        <w:t>，由评标委员会采用随机抽取方法确定排名顺序。随机抽取的程序：①首先对总得分相同的投标人进行随机抽取编号； ②对编号的投标人随机抽取排序。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7.2通过评审合格的投标人少于3家（不含3家），评标委员会应否决全部投标。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7.3招标文件条款存在含义不清或者相互矛盾的，评标委员会应当针对相应条款作出有利于相应投标人的结论。</w:t>
      </w:r>
    </w:p>
    <w:p w:rsidR="002608A8" w:rsidRDefault="002608A8" w:rsidP="002608A8">
      <w:pPr>
        <w:spacing w:line="36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8.其他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8.1同一个项目划分为多个标段同时招标的，一个投标人只允许中标该项目的一个标段，且推荐投标报价高的作为中标候选标段（招标人另有约定的除外）。</w:t>
      </w:r>
    </w:p>
    <w:p w:rsidR="002608A8" w:rsidRDefault="002608A8" w:rsidP="002608A8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8.2 中标人提供包括施工方案的施工组织设计给招标人审查后实施。</w:t>
      </w:r>
    </w:p>
    <w:p w:rsidR="00152AF4" w:rsidRPr="002608A8" w:rsidRDefault="00152AF4">
      <w:bookmarkStart w:id="0" w:name="_GoBack"/>
      <w:bookmarkEnd w:id="0"/>
    </w:p>
    <w:sectPr w:rsidR="00152AF4" w:rsidRPr="002608A8" w:rsidSect="00B37990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11" w:rsidRDefault="006E0811" w:rsidP="002608A8">
      <w:r>
        <w:separator/>
      </w:r>
    </w:p>
  </w:endnote>
  <w:endnote w:type="continuationSeparator" w:id="0">
    <w:p w:rsidR="006E0811" w:rsidRDefault="006E0811" w:rsidP="0026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11" w:rsidRDefault="006E0811" w:rsidP="002608A8">
      <w:r>
        <w:separator/>
      </w:r>
    </w:p>
  </w:footnote>
  <w:footnote w:type="continuationSeparator" w:id="0">
    <w:p w:rsidR="006E0811" w:rsidRDefault="006E0811" w:rsidP="0026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CD"/>
    <w:rsid w:val="00152AF4"/>
    <w:rsid w:val="002608A8"/>
    <w:rsid w:val="006E0811"/>
    <w:rsid w:val="007777CD"/>
    <w:rsid w:val="00B3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8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Company>微软中国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2019-03-29T03:01:00Z</dcterms:created>
  <dcterms:modified xsi:type="dcterms:W3CDTF">2019-03-29T03:01:00Z</dcterms:modified>
</cp:coreProperties>
</file>